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2BBC" w14:textId="0C959FC8" w:rsidR="00BC47C9" w:rsidRPr="00DC00F9" w:rsidRDefault="00BC47C9" w:rsidP="00DC00F9">
      <w:pPr>
        <w:spacing w:line="276" w:lineRule="auto"/>
        <w:jc w:val="center"/>
        <w:rPr>
          <w:rFonts w:ascii="Proxima Nova" w:hAnsi="Proxima Nova"/>
          <w:b/>
          <w:bCs/>
          <w:sz w:val="24"/>
          <w:szCs w:val="24"/>
        </w:rPr>
      </w:pPr>
      <w:r w:rsidRPr="00DC00F9">
        <w:rPr>
          <w:rFonts w:ascii="Proxima Nova" w:hAnsi="Proxima Nova"/>
          <w:b/>
          <w:bCs/>
          <w:sz w:val="24"/>
          <w:szCs w:val="24"/>
        </w:rPr>
        <w:t>F</w:t>
      </w:r>
      <w:r w:rsidR="00DC00F9" w:rsidRPr="00DC00F9">
        <w:rPr>
          <w:rFonts w:ascii="Proxima Nova" w:hAnsi="Proxima Nova"/>
          <w:b/>
          <w:bCs/>
          <w:sz w:val="24"/>
          <w:szCs w:val="24"/>
        </w:rPr>
        <w:t>uture Security &amp; Defence Council:</w:t>
      </w:r>
      <w:r w:rsidRPr="00DC00F9">
        <w:rPr>
          <w:rFonts w:ascii="Proxima Nova" w:hAnsi="Proxima Nova"/>
          <w:b/>
          <w:bCs/>
          <w:sz w:val="24"/>
          <w:szCs w:val="24"/>
        </w:rPr>
        <w:t xml:space="preserve"> </w:t>
      </w:r>
      <w:r w:rsidR="00281785">
        <w:rPr>
          <w:rFonts w:ascii="Proxima Nova" w:hAnsi="Proxima Nova"/>
          <w:b/>
          <w:bCs/>
          <w:sz w:val="24"/>
          <w:szCs w:val="24"/>
        </w:rPr>
        <w:t>B</w:t>
      </w:r>
      <w:r w:rsidRPr="00DC00F9">
        <w:rPr>
          <w:rFonts w:ascii="Proxima Nova" w:hAnsi="Proxima Nova"/>
          <w:b/>
          <w:bCs/>
          <w:sz w:val="24"/>
          <w:szCs w:val="24"/>
        </w:rPr>
        <w:t>riefing</w:t>
      </w:r>
      <w:r w:rsidR="00B11F2B">
        <w:rPr>
          <w:rFonts w:ascii="Proxima Nova" w:hAnsi="Proxima Nova"/>
          <w:b/>
          <w:bCs/>
          <w:sz w:val="24"/>
          <w:szCs w:val="24"/>
        </w:rPr>
        <w:t>s</w:t>
      </w:r>
      <w:r w:rsidRPr="00DC00F9">
        <w:rPr>
          <w:rFonts w:ascii="Proxima Nova" w:hAnsi="Proxima Nova"/>
          <w:b/>
          <w:bCs/>
          <w:sz w:val="24"/>
          <w:szCs w:val="24"/>
        </w:rPr>
        <w:t xml:space="preserve"> in</w:t>
      </w:r>
      <w:r w:rsidR="00B11F2B">
        <w:rPr>
          <w:rFonts w:ascii="Proxima Nova" w:hAnsi="Proxima Nova"/>
          <w:b/>
          <w:bCs/>
          <w:sz w:val="24"/>
          <w:szCs w:val="24"/>
        </w:rPr>
        <w:t xml:space="preserve"> Prague and Bratislava</w:t>
      </w:r>
    </w:p>
    <w:p w14:paraId="40C2F304" w14:textId="77777777" w:rsidR="00234C45" w:rsidRDefault="00234C45" w:rsidP="00234C45">
      <w:pPr>
        <w:spacing w:line="276" w:lineRule="auto"/>
        <w:jc w:val="both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GLOBSEC</w:t>
      </w:r>
      <w:r w:rsidRPr="001A565E">
        <w:rPr>
          <w:rFonts w:ascii="Proxima Nova" w:hAnsi="Proxima Nova"/>
          <w:sz w:val="24"/>
          <w:szCs w:val="24"/>
        </w:rPr>
        <w:t>'</w:t>
      </w:r>
      <w:r>
        <w:rPr>
          <w:rFonts w:ascii="Proxima Nova" w:hAnsi="Proxima Nova"/>
          <w:sz w:val="24"/>
          <w:szCs w:val="24"/>
        </w:rPr>
        <w:t>s</w:t>
      </w:r>
      <w:r w:rsidRPr="00B8560F">
        <w:rPr>
          <w:rFonts w:ascii="Proxima Nova" w:hAnsi="Proxima Nova"/>
          <w:sz w:val="24"/>
          <w:szCs w:val="24"/>
        </w:rPr>
        <w:t xml:space="preserve"> Future of Security team finalised</w:t>
      </w:r>
      <w:r>
        <w:rPr>
          <w:rFonts w:ascii="Proxima Nova" w:hAnsi="Proxima Nova"/>
          <w:sz w:val="24"/>
          <w:szCs w:val="24"/>
        </w:rPr>
        <w:t xml:space="preserve"> the</w:t>
      </w:r>
      <w:r w:rsidRPr="00B8560F">
        <w:rPr>
          <w:rFonts w:ascii="Proxima Nova" w:hAnsi="Proxima Nova"/>
          <w:sz w:val="24"/>
          <w:szCs w:val="24"/>
        </w:rPr>
        <w:t xml:space="preserve"> series of briefings on the final </w:t>
      </w:r>
      <w:hyperlink r:id="rId8" w:history="1">
        <w:r w:rsidRPr="00F8384B">
          <w:rPr>
            <w:rStyle w:val="Hyperlink"/>
            <w:rFonts w:ascii="Proxima Nova" w:hAnsi="Proxima Nova"/>
            <w:sz w:val="24"/>
            <w:szCs w:val="24"/>
          </w:rPr>
          <w:t>report</w:t>
        </w:r>
      </w:hyperlink>
      <w:r w:rsidRPr="004B1B50">
        <w:rPr>
          <w:rFonts w:ascii="Proxima Nova" w:hAnsi="Proxima Nova"/>
          <w:sz w:val="24"/>
          <w:szCs w:val="24"/>
        </w:rPr>
        <w:t xml:space="preserve"> </w:t>
      </w:r>
      <w:r>
        <w:rPr>
          <w:rFonts w:ascii="Proxima Nova" w:hAnsi="Proxima Nova"/>
          <w:b/>
          <w:bCs/>
          <w:i/>
          <w:iCs/>
          <w:sz w:val="24"/>
          <w:szCs w:val="24"/>
        </w:rPr>
        <w:t>"</w:t>
      </w:r>
      <w:r w:rsidRPr="00F8384B">
        <w:rPr>
          <w:rFonts w:ascii="Proxima Nova" w:hAnsi="Proxima Nova"/>
          <w:b/>
          <w:bCs/>
          <w:i/>
          <w:iCs/>
          <w:sz w:val="24"/>
          <w:szCs w:val="24"/>
        </w:rPr>
        <w:t xml:space="preserve">Adaptive Portfolio: </w:t>
      </w:r>
      <w:r>
        <w:rPr>
          <w:rFonts w:ascii="Proxima Nova" w:hAnsi="Proxima Nova"/>
          <w:b/>
          <w:bCs/>
          <w:i/>
          <w:iCs/>
          <w:sz w:val="24"/>
          <w:szCs w:val="24"/>
        </w:rPr>
        <w:t>Catalysing</w:t>
      </w:r>
      <w:r w:rsidRPr="00F8384B">
        <w:rPr>
          <w:rFonts w:ascii="Proxima Nova" w:hAnsi="Proxima Nova"/>
          <w:b/>
          <w:bCs/>
          <w:i/>
          <w:iCs/>
          <w:sz w:val="24"/>
          <w:szCs w:val="24"/>
        </w:rPr>
        <w:t xml:space="preserve"> </w:t>
      </w:r>
      <w:r>
        <w:rPr>
          <w:rFonts w:ascii="Proxima Nova" w:hAnsi="Proxima Nova"/>
          <w:b/>
          <w:bCs/>
          <w:i/>
          <w:iCs/>
          <w:sz w:val="24"/>
          <w:szCs w:val="24"/>
        </w:rPr>
        <w:t>NATO's</w:t>
      </w:r>
      <w:r w:rsidRPr="00F8384B">
        <w:rPr>
          <w:rFonts w:ascii="Proxima Nova" w:hAnsi="Proxima Nova"/>
          <w:b/>
          <w:bCs/>
          <w:i/>
          <w:iCs/>
          <w:sz w:val="24"/>
          <w:szCs w:val="24"/>
        </w:rPr>
        <w:t xml:space="preserve"> Performance Through Innovation</w:t>
      </w:r>
      <w:r>
        <w:rPr>
          <w:rFonts w:ascii="Proxima Nova" w:hAnsi="Proxima Nova"/>
          <w:b/>
          <w:bCs/>
          <w:sz w:val="24"/>
          <w:szCs w:val="24"/>
        </w:rPr>
        <w:t>"</w:t>
      </w:r>
      <w:r w:rsidRPr="004B1B50">
        <w:rPr>
          <w:rFonts w:ascii="Proxima Nova" w:hAnsi="Proxima Nova"/>
          <w:sz w:val="24"/>
          <w:szCs w:val="24"/>
        </w:rPr>
        <w:t xml:space="preserve"> </w:t>
      </w:r>
      <w:r>
        <w:rPr>
          <w:rFonts w:ascii="Proxima Nova" w:hAnsi="Proxima Nova"/>
          <w:sz w:val="24"/>
          <w:szCs w:val="24"/>
        </w:rPr>
        <w:t xml:space="preserve">of the </w:t>
      </w:r>
      <w:r w:rsidRPr="004B1B50">
        <w:rPr>
          <w:rFonts w:ascii="Proxima Nova" w:hAnsi="Proxima Nova"/>
          <w:b/>
          <w:bCs/>
          <w:sz w:val="24"/>
          <w:szCs w:val="24"/>
        </w:rPr>
        <w:t>Future Security &amp; Defence Council (FSDC)</w:t>
      </w:r>
      <w:r>
        <w:rPr>
          <w:rFonts w:ascii="Proxima Nova" w:hAnsi="Proxima Nova"/>
          <w:sz w:val="24"/>
          <w:szCs w:val="24"/>
        </w:rPr>
        <w:t xml:space="preserve"> </w:t>
      </w:r>
      <w:hyperlink r:id="rId9" w:history="1">
        <w:r w:rsidRPr="00F8384B">
          <w:rPr>
            <w:rStyle w:val="Hyperlink"/>
            <w:rFonts w:ascii="Proxima Nova" w:hAnsi="Proxima Nova"/>
            <w:sz w:val="24"/>
            <w:szCs w:val="24"/>
          </w:rPr>
          <w:t>project</w:t>
        </w:r>
      </w:hyperlink>
      <w:r>
        <w:rPr>
          <w:rStyle w:val="Hyperlink"/>
          <w:rFonts w:ascii="Proxima Nova" w:hAnsi="Proxima Nova"/>
          <w:sz w:val="24"/>
          <w:szCs w:val="24"/>
        </w:rPr>
        <w:t>.</w:t>
      </w:r>
      <w:r>
        <w:t xml:space="preserve"> </w:t>
      </w:r>
      <w:r>
        <w:rPr>
          <w:rFonts w:ascii="Proxima Nova" w:hAnsi="Proxima Nova"/>
          <w:sz w:val="24"/>
          <w:szCs w:val="24"/>
        </w:rPr>
        <w:t xml:space="preserve">The last two events took place in Prague and Bratislava in close succession, connecting stakeholders from governments, ministries, parliaments, industry, think tanks, and media. </w:t>
      </w:r>
    </w:p>
    <w:p w14:paraId="2398FE1D" w14:textId="67EA3BDB" w:rsidR="00033BBA" w:rsidRDefault="00033BBA" w:rsidP="00033BBA">
      <w:pPr>
        <w:jc w:val="both"/>
        <w:rPr>
          <w:rFonts w:ascii="Proxima Nova" w:hAnsi="Proxima Nova"/>
          <w:sz w:val="24"/>
          <w:szCs w:val="24"/>
        </w:rPr>
      </w:pPr>
      <w:r w:rsidRPr="00033BBA">
        <w:rPr>
          <w:rFonts w:ascii="Proxima Nova" w:hAnsi="Proxima Nova"/>
          <w:sz w:val="24"/>
          <w:szCs w:val="24"/>
        </w:rPr>
        <w:t xml:space="preserve">The report focuses on </w:t>
      </w:r>
      <w:r w:rsidR="00420D73">
        <w:rPr>
          <w:rFonts w:ascii="Proxima Nova" w:hAnsi="Proxima Nova"/>
          <w:sz w:val="24"/>
          <w:szCs w:val="24"/>
        </w:rPr>
        <w:t>defence innovation within the Alliance and its future potential to keep NATO relevant</w:t>
      </w:r>
      <w:r w:rsidR="00A32937">
        <w:rPr>
          <w:rFonts w:ascii="Proxima Nova" w:hAnsi="Proxima Nova"/>
          <w:sz w:val="24"/>
          <w:szCs w:val="24"/>
        </w:rPr>
        <w:t xml:space="preserve">. FSDC members </w:t>
      </w:r>
      <w:r w:rsidR="00C80F27" w:rsidRPr="00C80F27">
        <w:rPr>
          <w:rFonts w:ascii="Proxima Nova" w:hAnsi="Proxima Nova"/>
          <w:b/>
          <w:bCs/>
          <w:sz w:val="24"/>
          <w:szCs w:val="24"/>
        </w:rPr>
        <w:t>Krasimira Stoyanova</w:t>
      </w:r>
      <w:r w:rsidR="00C80F27">
        <w:rPr>
          <w:rFonts w:ascii="Proxima Nova" w:hAnsi="Proxima Nova"/>
          <w:sz w:val="24"/>
          <w:szCs w:val="24"/>
        </w:rPr>
        <w:t xml:space="preserve"> and </w:t>
      </w:r>
      <w:r w:rsidR="00C80F27" w:rsidRPr="00C80F27">
        <w:rPr>
          <w:rFonts w:ascii="Proxima Nova" w:hAnsi="Proxima Nova"/>
          <w:b/>
          <w:bCs/>
          <w:sz w:val="24"/>
          <w:szCs w:val="24"/>
        </w:rPr>
        <w:t>Admiral Manfred Nielson</w:t>
      </w:r>
      <w:r w:rsidR="00C80F27">
        <w:rPr>
          <w:rFonts w:ascii="Proxima Nova" w:hAnsi="Proxima Nova"/>
          <w:sz w:val="24"/>
          <w:szCs w:val="24"/>
        </w:rPr>
        <w:t xml:space="preserve"> </w:t>
      </w:r>
      <w:r w:rsidR="00AE1F55" w:rsidRPr="00D96002">
        <w:rPr>
          <w:rFonts w:ascii="Proxima Nova" w:hAnsi="Proxima Nova"/>
          <w:sz w:val="24"/>
          <w:szCs w:val="24"/>
        </w:rPr>
        <w:t>and the lead author</w:t>
      </w:r>
      <w:r w:rsidR="00AE1F55">
        <w:rPr>
          <w:rFonts w:ascii="Proxima Nova" w:hAnsi="Proxima Nova"/>
          <w:b/>
          <w:bCs/>
          <w:sz w:val="24"/>
          <w:szCs w:val="24"/>
        </w:rPr>
        <w:t xml:space="preserve"> Heiko Borchert</w:t>
      </w:r>
      <w:r w:rsidR="00AE1F55">
        <w:rPr>
          <w:rFonts w:ascii="Proxima Nova" w:hAnsi="Proxima Nova"/>
          <w:sz w:val="24"/>
          <w:szCs w:val="24"/>
        </w:rPr>
        <w:t xml:space="preserve"> briefed the guests on the outcomes of the report. A new member of the Council, </w:t>
      </w:r>
      <w:r w:rsidR="00AE1F55" w:rsidRPr="008F4C50">
        <w:rPr>
          <w:rFonts w:ascii="Proxima Nova" w:hAnsi="Proxima Nova"/>
          <w:b/>
          <w:bCs/>
          <w:sz w:val="24"/>
          <w:szCs w:val="24"/>
        </w:rPr>
        <w:t>General Pavel Macko</w:t>
      </w:r>
      <w:r w:rsidR="00AE1F55">
        <w:rPr>
          <w:rFonts w:ascii="Proxima Nova" w:hAnsi="Proxima Nova"/>
          <w:b/>
          <w:bCs/>
          <w:sz w:val="24"/>
          <w:szCs w:val="24"/>
        </w:rPr>
        <w:t>,</w:t>
      </w:r>
      <w:r w:rsidR="00AE1F55">
        <w:rPr>
          <w:rFonts w:ascii="Proxima Nova" w:hAnsi="Proxima Nova"/>
          <w:sz w:val="24"/>
          <w:szCs w:val="24"/>
        </w:rPr>
        <w:t xml:space="preserve"> then introduced the key takeaways of the upcoming GLOBSEC report on the Lessons learned from Ukraine. </w:t>
      </w:r>
    </w:p>
    <w:p w14:paraId="0EE2CCE3" w14:textId="6FFCD21E" w:rsidR="00A14B0C" w:rsidRPr="00251DCE" w:rsidRDefault="00766612" w:rsidP="00A7404E">
      <w:pPr>
        <w:jc w:val="both"/>
        <w:rPr>
          <w:rFonts w:ascii="Proxima Nova" w:hAnsi="Proxima Nova"/>
          <w:b/>
          <w:bCs/>
          <w:sz w:val="24"/>
          <w:szCs w:val="24"/>
        </w:rPr>
      </w:pPr>
      <w:r>
        <w:rPr>
          <w:rFonts w:ascii="Proxima Nova" w:hAnsi="Proxima Nova"/>
          <w:b/>
          <w:bCs/>
          <w:sz w:val="24"/>
          <w:szCs w:val="24"/>
        </w:rPr>
        <w:t xml:space="preserve">Read the key takeaways </w:t>
      </w:r>
      <w:r w:rsidR="00251DCE" w:rsidRPr="00251DCE">
        <w:rPr>
          <w:rFonts w:ascii="Proxima Nova" w:hAnsi="Proxima Nova"/>
          <w:b/>
          <w:bCs/>
          <w:sz w:val="24"/>
          <w:szCs w:val="24"/>
        </w:rPr>
        <w:t>below:</w:t>
      </w:r>
    </w:p>
    <w:p w14:paraId="193859A2" w14:textId="13B8688B" w:rsidR="00206B6A" w:rsidRDefault="00BC5296" w:rsidP="795FBFD0">
      <w:pPr>
        <w:pStyle w:val="ListParagraph"/>
        <w:numPr>
          <w:ilvl w:val="0"/>
          <w:numId w:val="1"/>
        </w:numPr>
        <w:jc w:val="both"/>
        <w:rPr>
          <w:rFonts w:ascii="Proxima Nova" w:hAnsi="Proxima Nova"/>
          <w:sz w:val="24"/>
          <w:szCs w:val="24"/>
        </w:rPr>
      </w:pPr>
      <w:r w:rsidRPr="00BC5296">
        <w:rPr>
          <w:rFonts w:ascii="Proxima Nova" w:hAnsi="Proxima Nova"/>
          <w:b/>
          <w:bCs/>
          <w:sz w:val="24"/>
          <w:szCs w:val="24"/>
        </w:rPr>
        <w:t>The way we think about innovation has to change.</w:t>
      </w:r>
      <w:r>
        <w:rPr>
          <w:rFonts w:ascii="Proxima Nova" w:hAnsi="Proxima Nova"/>
          <w:sz w:val="24"/>
          <w:szCs w:val="24"/>
        </w:rPr>
        <w:t xml:space="preserve"> </w:t>
      </w:r>
      <w:r w:rsidR="005771FA">
        <w:rPr>
          <w:rFonts w:ascii="Proxima Nova" w:hAnsi="Proxima Nova"/>
          <w:sz w:val="24"/>
          <w:szCs w:val="24"/>
        </w:rPr>
        <w:t>Successful i</w:t>
      </w:r>
      <w:r w:rsidR="00206B6A">
        <w:rPr>
          <w:rFonts w:ascii="Proxima Nova" w:hAnsi="Proxima Nova"/>
          <w:sz w:val="24"/>
          <w:szCs w:val="24"/>
        </w:rPr>
        <w:t xml:space="preserve">nnovation requires much more than </w:t>
      </w:r>
      <w:r>
        <w:rPr>
          <w:rFonts w:ascii="Proxima Nova" w:hAnsi="Proxima Nova"/>
          <w:sz w:val="24"/>
          <w:szCs w:val="24"/>
        </w:rPr>
        <w:t xml:space="preserve">only </w:t>
      </w:r>
      <w:r w:rsidR="005771FA">
        <w:rPr>
          <w:rFonts w:ascii="Proxima Nova" w:hAnsi="Proxima Nova"/>
          <w:sz w:val="24"/>
          <w:szCs w:val="24"/>
        </w:rPr>
        <w:t xml:space="preserve">technological </w:t>
      </w:r>
      <w:r>
        <w:rPr>
          <w:rFonts w:ascii="Proxima Nova" w:hAnsi="Proxima Nova"/>
          <w:sz w:val="24"/>
          <w:szCs w:val="24"/>
        </w:rPr>
        <w:t>advancement</w:t>
      </w:r>
      <w:r w:rsidR="005771FA">
        <w:rPr>
          <w:rFonts w:ascii="Proxima Nova" w:hAnsi="Proxima Nova"/>
          <w:sz w:val="24"/>
          <w:szCs w:val="24"/>
        </w:rPr>
        <w:t>. It has to align organisational, conceptual</w:t>
      </w:r>
      <w:r>
        <w:rPr>
          <w:rFonts w:ascii="Proxima Nova" w:hAnsi="Proxima Nova"/>
          <w:sz w:val="24"/>
          <w:szCs w:val="24"/>
        </w:rPr>
        <w:t>, and technological change.</w:t>
      </w:r>
      <w:r w:rsidR="003907A2">
        <w:rPr>
          <w:rFonts w:ascii="Proxima Nova" w:hAnsi="Proxima Nova"/>
          <w:sz w:val="24"/>
          <w:szCs w:val="24"/>
        </w:rPr>
        <w:t xml:space="preserve"> Moreover, there cannot be innovation for the sake of innovation</w:t>
      </w:r>
      <w:r w:rsidR="00AE1F55">
        <w:rPr>
          <w:rFonts w:ascii="Proxima Nova" w:hAnsi="Proxima Nova"/>
          <w:sz w:val="24"/>
          <w:szCs w:val="24"/>
        </w:rPr>
        <w:t xml:space="preserve"> </w:t>
      </w:r>
      <w:r w:rsidR="003907A2">
        <w:rPr>
          <w:rFonts w:ascii="Proxima Nova" w:hAnsi="Proxima Nova"/>
          <w:sz w:val="24"/>
          <w:szCs w:val="24"/>
        </w:rPr>
        <w:t>without a concept</w:t>
      </w:r>
      <w:r w:rsidR="00C3637A">
        <w:rPr>
          <w:rFonts w:ascii="Proxima Nova" w:hAnsi="Proxima Nova"/>
          <w:sz w:val="24"/>
          <w:szCs w:val="24"/>
        </w:rPr>
        <w:t xml:space="preserve">ual outlook on what it should </w:t>
      </w:r>
      <w:r w:rsidR="009F7094">
        <w:rPr>
          <w:rFonts w:ascii="Proxima Nova" w:hAnsi="Proxima Nova"/>
          <w:sz w:val="24"/>
          <w:szCs w:val="24"/>
        </w:rPr>
        <w:t>deliver to the Alliance. Risk</w:t>
      </w:r>
      <w:r w:rsidR="00AE1F55">
        <w:rPr>
          <w:rFonts w:ascii="Proxima Nova" w:hAnsi="Proxima Nova"/>
          <w:sz w:val="24"/>
          <w:szCs w:val="24"/>
        </w:rPr>
        <w:t>-</w:t>
      </w:r>
      <w:r w:rsidR="009F7094">
        <w:rPr>
          <w:rFonts w:ascii="Proxima Nova" w:hAnsi="Proxima Nova"/>
          <w:sz w:val="24"/>
          <w:szCs w:val="24"/>
        </w:rPr>
        <w:t xml:space="preserve">taking and interoperability are what matters. </w:t>
      </w:r>
      <w:r w:rsidR="00AE1F55">
        <w:rPr>
          <w:rFonts w:ascii="Proxima Nova" w:hAnsi="Proxima Nova"/>
          <w:sz w:val="24"/>
          <w:szCs w:val="24"/>
        </w:rPr>
        <w:t>The w</w:t>
      </w:r>
      <w:r w:rsidR="005609B6">
        <w:rPr>
          <w:rFonts w:ascii="Proxima Nova" w:hAnsi="Proxima Nova"/>
          <w:sz w:val="24"/>
          <w:szCs w:val="24"/>
        </w:rPr>
        <w:t>ar in Ukraine showed how civilian, economic, and technological capabilities have t</w:t>
      </w:r>
      <w:r w:rsidR="00E06F59">
        <w:rPr>
          <w:rFonts w:ascii="Proxima Nova" w:hAnsi="Proxima Nova"/>
          <w:sz w:val="24"/>
          <w:szCs w:val="24"/>
        </w:rPr>
        <w:t xml:space="preserve">o connect </w:t>
      </w:r>
      <w:r w:rsidR="001867FF">
        <w:rPr>
          <w:rFonts w:ascii="Proxima Nova" w:hAnsi="Proxima Nova"/>
          <w:sz w:val="24"/>
          <w:szCs w:val="24"/>
        </w:rPr>
        <w:t xml:space="preserve">together </w:t>
      </w:r>
      <w:r w:rsidR="00E06F59">
        <w:rPr>
          <w:rFonts w:ascii="Proxima Nova" w:hAnsi="Proxima Nova"/>
          <w:sz w:val="24"/>
          <w:szCs w:val="24"/>
        </w:rPr>
        <w:t xml:space="preserve">to become innovative and resilient. </w:t>
      </w:r>
    </w:p>
    <w:p w14:paraId="2685E4B1" w14:textId="77777777" w:rsidR="00BC5296" w:rsidRPr="00206B6A" w:rsidRDefault="00BC5296" w:rsidP="00BC5296">
      <w:pPr>
        <w:pStyle w:val="ListParagraph"/>
        <w:jc w:val="both"/>
        <w:rPr>
          <w:rFonts w:ascii="Proxima Nova" w:hAnsi="Proxima Nova"/>
          <w:sz w:val="24"/>
          <w:szCs w:val="24"/>
        </w:rPr>
      </w:pPr>
    </w:p>
    <w:p w14:paraId="1AF59C74" w14:textId="77777777" w:rsidR="00F71EC2" w:rsidRDefault="4AB86402" w:rsidP="00D229BC">
      <w:pPr>
        <w:pStyle w:val="ListParagraph"/>
        <w:numPr>
          <w:ilvl w:val="0"/>
          <w:numId w:val="1"/>
        </w:numPr>
        <w:jc w:val="both"/>
        <w:rPr>
          <w:rFonts w:ascii="Proxima Nova" w:hAnsi="Proxima Nova"/>
          <w:sz w:val="24"/>
          <w:szCs w:val="24"/>
        </w:rPr>
      </w:pPr>
      <w:r w:rsidRPr="00F71EC2">
        <w:rPr>
          <w:rFonts w:ascii="Proxima Nova" w:hAnsi="Proxima Nova"/>
          <w:b/>
          <w:bCs/>
          <w:sz w:val="24"/>
          <w:szCs w:val="24"/>
        </w:rPr>
        <w:t xml:space="preserve">Geoeconomic competition is the next challenge ahead of the Alliance. </w:t>
      </w:r>
      <w:r w:rsidR="00DF4B69" w:rsidRPr="00F71EC2">
        <w:rPr>
          <w:rFonts w:ascii="Proxima Nova" w:hAnsi="Proxima Nova"/>
          <w:sz w:val="24"/>
          <w:szCs w:val="24"/>
        </w:rPr>
        <w:t>The e</w:t>
      </w:r>
      <w:r w:rsidR="03EC45DF" w:rsidRPr="00F71EC2">
        <w:rPr>
          <w:rFonts w:ascii="Proxima Nova" w:hAnsi="Proxima Nova"/>
          <w:sz w:val="24"/>
          <w:szCs w:val="24"/>
        </w:rPr>
        <w:t>conomic element is the Achilles</w:t>
      </w:r>
      <w:r w:rsidR="003012F2" w:rsidRPr="00F71EC2">
        <w:rPr>
          <w:rFonts w:ascii="Proxima Nova" w:hAnsi="Proxima Nova"/>
          <w:sz w:val="24"/>
          <w:szCs w:val="24"/>
        </w:rPr>
        <w:t>'</w:t>
      </w:r>
      <w:r w:rsidR="00550230" w:rsidRPr="00F71EC2">
        <w:rPr>
          <w:rFonts w:ascii="Proxima Nova" w:hAnsi="Proxima Nova"/>
          <w:sz w:val="24"/>
          <w:szCs w:val="24"/>
        </w:rPr>
        <w:t xml:space="preserve"> </w:t>
      </w:r>
      <w:r w:rsidR="03EC45DF" w:rsidRPr="00F71EC2">
        <w:rPr>
          <w:rFonts w:ascii="Proxima Nova" w:hAnsi="Proxima Nova"/>
          <w:sz w:val="24"/>
          <w:szCs w:val="24"/>
        </w:rPr>
        <w:t>heel of NATO right now</w:t>
      </w:r>
      <w:r w:rsidR="03EC45DF" w:rsidRPr="00F71EC2">
        <w:rPr>
          <w:rFonts w:ascii="Proxima Nova" w:hAnsi="Proxima Nova"/>
          <w:b/>
          <w:bCs/>
          <w:sz w:val="24"/>
          <w:szCs w:val="24"/>
        </w:rPr>
        <w:t xml:space="preserve">. </w:t>
      </w:r>
      <w:r w:rsidR="03EC45DF" w:rsidRPr="00F71EC2">
        <w:rPr>
          <w:rFonts w:ascii="Proxima Nova" w:hAnsi="Proxima Nova"/>
          <w:sz w:val="24"/>
          <w:szCs w:val="24"/>
        </w:rPr>
        <w:t xml:space="preserve">Most members forgot this while there was an economic hegemon embodied </w:t>
      </w:r>
      <w:r w:rsidR="00B5223A" w:rsidRPr="00F71EC2">
        <w:rPr>
          <w:rFonts w:ascii="Proxima Nova" w:hAnsi="Proxima Nova"/>
          <w:sz w:val="24"/>
          <w:szCs w:val="24"/>
        </w:rPr>
        <w:t>in</w:t>
      </w:r>
      <w:r w:rsidR="03EC45DF" w:rsidRPr="00F71EC2">
        <w:rPr>
          <w:rFonts w:ascii="Proxima Nova" w:hAnsi="Proxima Nova"/>
          <w:sz w:val="24"/>
          <w:szCs w:val="24"/>
        </w:rPr>
        <w:t xml:space="preserve"> the United States. Now, the hegemon has retreated from this role and geoeconomic</w:t>
      </w:r>
      <w:r w:rsidR="00B5223A" w:rsidRPr="00F71EC2">
        <w:rPr>
          <w:rFonts w:ascii="Proxima Nova" w:hAnsi="Proxima Nova"/>
          <w:sz w:val="24"/>
          <w:szCs w:val="24"/>
        </w:rPr>
        <w:t>s</w:t>
      </w:r>
      <w:r w:rsidR="03EC45DF" w:rsidRPr="00F71EC2">
        <w:rPr>
          <w:rFonts w:ascii="Proxima Nova" w:hAnsi="Proxima Nova"/>
          <w:sz w:val="24"/>
          <w:szCs w:val="24"/>
        </w:rPr>
        <w:t xml:space="preserve"> come to </w:t>
      </w:r>
      <w:r w:rsidR="00B5223A" w:rsidRPr="00F71EC2">
        <w:rPr>
          <w:rFonts w:ascii="Proxima Nova" w:hAnsi="Proxima Nova"/>
          <w:sz w:val="24"/>
          <w:szCs w:val="24"/>
        </w:rPr>
        <w:t xml:space="preserve">the </w:t>
      </w:r>
      <w:r w:rsidR="03EC45DF" w:rsidRPr="00F71EC2">
        <w:rPr>
          <w:rFonts w:ascii="Proxima Nova" w:hAnsi="Proxima Nova"/>
          <w:sz w:val="24"/>
          <w:szCs w:val="24"/>
        </w:rPr>
        <w:t>fore again</w:t>
      </w:r>
      <w:r w:rsidR="00D547A5" w:rsidRPr="00F71EC2">
        <w:rPr>
          <w:rFonts w:ascii="Proxima Nova" w:hAnsi="Proxima Nova"/>
          <w:sz w:val="24"/>
          <w:szCs w:val="24"/>
        </w:rPr>
        <w:t>.</w:t>
      </w:r>
      <w:r w:rsidR="00356E85" w:rsidRPr="00F71EC2">
        <w:rPr>
          <w:rFonts w:ascii="Proxima Nova" w:hAnsi="Proxima Nova"/>
          <w:sz w:val="24"/>
          <w:szCs w:val="24"/>
        </w:rPr>
        <w:t xml:space="preserve"> </w:t>
      </w:r>
      <w:r w:rsidR="00D547A5" w:rsidRPr="00F71EC2">
        <w:rPr>
          <w:rFonts w:ascii="Proxima Nova" w:hAnsi="Proxima Nova"/>
          <w:sz w:val="24"/>
          <w:szCs w:val="24"/>
        </w:rPr>
        <w:t xml:space="preserve">It </w:t>
      </w:r>
      <w:r w:rsidR="00482A1F" w:rsidRPr="00F71EC2">
        <w:rPr>
          <w:rFonts w:ascii="Proxima Nova" w:hAnsi="Proxima Nova"/>
          <w:sz w:val="24"/>
          <w:szCs w:val="24"/>
        </w:rPr>
        <w:t xml:space="preserve">unveils how </w:t>
      </w:r>
      <w:r w:rsidR="00356E85" w:rsidRPr="00F71EC2">
        <w:rPr>
          <w:rFonts w:ascii="Proxima Nova" w:hAnsi="Proxima Nova"/>
          <w:sz w:val="24"/>
          <w:szCs w:val="24"/>
        </w:rPr>
        <w:t xml:space="preserve">economic integration is </w:t>
      </w:r>
      <w:r w:rsidR="00CE42E9" w:rsidRPr="00F71EC2">
        <w:rPr>
          <w:rFonts w:ascii="Proxima Nova" w:hAnsi="Proxima Nova"/>
          <w:sz w:val="24"/>
          <w:szCs w:val="24"/>
        </w:rPr>
        <w:t>lagging</w:t>
      </w:r>
      <w:r w:rsidR="00356E85" w:rsidRPr="00F71EC2">
        <w:rPr>
          <w:rFonts w:ascii="Proxima Nova" w:hAnsi="Proxima Nova"/>
          <w:sz w:val="24"/>
          <w:szCs w:val="24"/>
        </w:rPr>
        <w:t xml:space="preserve"> behin</w:t>
      </w:r>
      <w:r w:rsidR="00482A1F" w:rsidRPr="00F71EC2">
        <w:rPr>
          <w:rFonts w:ascii="Proxima Nova" w:hAnsi="Proxima Nova"/>
          <w:sz w:val="24"/>
          <w:szCs w:val="24"/>
        </w:rPr>
        <w:t>d.</w:t>
      </w:r>
      <w:r w:rsidR="0043088D" w:rsidRPr="00F71EC2">
        <w:rPr>
          <w:rFonts w:ascii="Proxima Nova" w:hAnsi="Proxima Nova"/>
          <w:sz w:val="24"/>
          <w:szCs w:val="24"/>
        </w:rPr>
        <w:t xml:space="preserve"> </w:t>
      </w:r>
      <w:r w:rsidR="00F31127" w:rsidRPr="00F71EC2">
        <w:rPr>
          <w:rFonts w:ascii="Proxima Nova" w:hAnsi="Proxima Nova"/>
          <w:sz w:val="24"/>
          <w:szCs w:val="24"/>
        </w:rPr>
        <w:t xml:space="preserve">Access to raw materials </w:t>
      </w:r>
      <w:r w:rsidR="00CE42E9" w:rsidRPr="00F71EC2">
        <w:rPr>
          <w:rFonts w:ascii="Proxima Nova" w:hAnsi="Proxima Nova"/>
          <w:sz w:val="24"/>
          <w:szCs w:val="24"/>
        </w:rPr>
        <w:t>and</w:t>
      </w:r>
      <w:r w:rsidR="00F31127" w:rsidRPr="00F71EC2">
        <w:rPr>
          <w:rFonts w:ascii="Proxima Nova" w:hAnsi="Proxima Nova"/>
          <w:sz w:val="24"/>
          <w:szCs w:val="24"/>
        </w:rPr>
        <w:t xml:space="preserve"> new technologies</w:t>
      </w:r>
      <w:r w:rsidR="00744E81" w:rsidRPr="00F71EC2">
        <w:rPr>
          <w:rFonts w:ascii="Proxima Nova" w:hAnsi="Proxima Nova"/>
          <w:sz w:val="24"/>
          <w:szCs w:val="24"/>
        </w:rPr>
        <w:t xml:space="preserve"> are potential geoeconomic challenges for the future of NATO.</w:t>
      </w:r>
    </w:p>
    <w:p w14:paraId="78A37635" w14:textId="5B7C6B23" w:rsidR="00DF4B69" w:rsidRPr="00F71EC2" w:rsidRDefault="00744E81" w:rsidP="00F71EC2">
      <w:pPr>
        <w:pStyle w:val="ListParagraph"/>
        <w:jc w:val="both"/>
        <w:rPr>
          <w:rFonts w:ascii="Proxima Nova" w:hAnsi="Proxima Nova"/>
          <w:sz w:val="24"/>
          <w:szCs w:val="24"/>
        </w:rPr>
      </w:pPr>
      <w:r w:rsidRPr="00F71EC2">
        <w:rPr>
          <w:rFonts w:ascii="Proxima Nova" w:hAnsi="Proxima Nova"/>
          <w:sz w:val="24"/>
          <w:szCs w:val="24"/>
        </w:rPr>
        <w:t xml:space="preserve"> </w:t>
      </w:r>
    </w:p>
    <w:p w14:paraId="552991CD" w14:textId="1F5BCA05" w:rsidR="795FBFD0" w:rsidRDefault="6B68790C" w:rsidP="795FBFD0">
      <w:pPr>
        <w:pStyle w:val="ListParagraph"/>
        <w:numPr>
          <w:ilvl w:val="0"/>
          <w:numId w:val="1"/>
        </w:numPr>
        <w:jc w:val="both"/>
        <w:rPr>
          <w:rFonts w:ascii="Proxima Nova" w:hAnsi="Proxima Nova"/>
          <w:sz w:val="24"/>
          <w:szCs w:val="24"/>
        </w:rPr>
      </w:pPr>
      <w:r w:rsidRPr="19F060E4">
        <w:rPr>
          <w:rFonts w:ascii="Proxima Nova" w:hAnsi="Proxima Nova"/>
          <w:b/>
          <w:bCs/>
          <w:sz w:val="24"/>
          <w:szCs w:val="24"/>
        </w:rPr>
        <w:t xml:space="preserve">The private sector must </w:t>
      </w:r>
      <w:r w:rsidR="40AC6EDA" w:rsidRPr="19F060E4">
        <w:rPr>
          <w:rFonts w:ascii="Proxima Nova" w:hAnsi="Proxima Nova"/>
          <w:b/>
          <w:bCs/>
          <w:sz w:val="24"/>
          <w:szCs w:val="24"/>
        </w:rPr>
        <w:t>also</w:t>
      </w:r>
      <w:r w:rsidRPr="19F060E4">
        <w:rPr>
          <w:rFonts w:ascii="Proxima Nova" w:hAnsi="Proxima Nova"/>
          <w:b/>
          <w:bCs/>
          <w:sz w:val="24"/>
          <w:szCs w:val="24"/>
        </w:rPr>
        <w:t xml:space="preserve"> </w:t>
      </w:r>
      <w:r w:rsidR="7801D53D" w:rsidRPr="19F060E4">
        <w:rPr>
          <w:rFonts w:ascii="Proxima Nova" w:hAnsi="Proxima Nova"/>
          <w:b/>
          <w:bCs/>
          <w:sz w:val="24"/>
          <w:szCs w:val="24"/>
        </w:rPr>
        <w:t xml:space="preserve">be </w:t>
      </w:r>
      <w:r w:rsidRPr="19F060E4">
        <w:rPr>
          <w:rFonts w:ascii="Proxima Nova" w:hAnsi="Proxima Nova"/>
          <w:b/>
          <w:bCs/>
          <w:sz w:val="24"/>
          <w:szCs w:val="24"/>
        </w:rPr>
        <w:t xml:space="preserve">involved in the innovation processes. </w:t>
      </w:r>
      <w:r w:rsidRPr="19F060E4">
        <w:rPr>
          <w:rFonts w:ascii="Proxima Nova" w:hAnsi="Proxima Nova"/>
          <w:sz w:val="24"/>
          <w:szCs w:val="24"/>
        </w:rPr>
        <w:t xml:space="preserve">We </w:t>
      </w:r>
      <w:r w:rsidR="03EC45DF" w:rsidRPr="19F060E4">
        <w:rPr>
          <w:rFonts w:ascii="Proxima Nova" w:hAnsi="Proxima Nova"/>
          <w:sz w:val="24"/>
          <w:szCs w:val="24"/>
        </w:rPr>
        <w:t>need to complement the discussion about defen</w:t>
      </w:r>
      <w:r w:rsidR="00D06170">
        <w:rPr>
          <w:rFonts w:ascii="Proxima Nova" w:hAnsi="Proxima Nova"/>
          <w:sz w:val="24"/>
          <w:szCs w:val="24"/>
        </w:rPr>
        <w:t>c</w:t>
      </w:r>
      <w:r w:rsidR="03EC45DF" w:rsidRPr="19F060E4">
        <w:rPr>
          <w:rFonts w:ascii="Proxima Nova" w:hAnsi="Proxima Nova"/>
          <w:sz w:val="24"/>
          <w:szCs w:val="24"/>
        </w:rPr>
        <w:t xml:space="preserve">e interoperability with </w:t>
      </w:r>
      <w:r w:rsidR="00271A36">
        <w:rPr>
          <w:rFonts w:ascii="Proxima Nova" w:hAnsi="Proxima Nova"/>
          <w:sz w:val="24"/>
          <w:szCs w:val="24"/>
        </w:rPr>
        <w:t xml:space="preserve">a </w:t>
      </w:r>
      <w:r w:rsidR="00CA5B88">
        <w:rPr>
          <w:rFonts w:ascii="Proxima Nova" w:hAnsi="Proxima Nova"/>
          <w:sz w:val="24"/>
          <w:szCs w:val="24"/>
        </w:rPr>
        <w:t>discussion</w:t>
      </w:r>
      <w:r w:rsidR="03EC45DF" w:rsidRPr="19F060E4">
        <w:rPr>
          <w:rFonts w:ascii="Proxima Nova" w:hAnsi="Proxima Nova"/>
          <w:sz w:val="24"/>
          <w:szCs w:val="24"/>
        </w:rPr>
        <w:t xml:space="preserve"> on industrial interoperability. </w:t>
      </w:r>
      <w:r w:rsidR="006D1C62">
        <w:rPr>
          <w:rFonts w:ascii="Proxima Nova" w:hAnsi="Proxima Nova"/>
          <w:sz w:val="24"/>
          <w:szCs w:val="24"/>
        </w:rPr>
        <w:t xml:space="preserve">To close </w:t>
      </w:r>
      <w:r w:rsidR="00BD57AC">
        <w:rPr>
          <w:rFonts w:ascii="Proxima Nova" w:hAnsi="Proxima Nova"/>
          <w:sz w:val="24"/>
          <w:szCs w:val="24"/>
        </w:rPr>
        <w:t xml:space="preserve">the </w:t>
      </w:r>
      <w:r w:rsidR="000A0F18">
        <w:rPr>
          <w:rFonts w:ascii="Proxima Nova" w:hAnsi="Proxima Nova"/>
          <w:sz w:val="24"/>
          <w:szCs w:val="24"/>
        </w:rPr>
        <w:t xml:space="preserve">innovation </w:t>
      </w:r>
      <w:r w:rsidR="00BD57AC">
        <w:rPr>
          <w:rFonts w:ascii="Proxima Nova" w:hAnsi="Proxima Nova"/>
          <w:sz w:val="24"/>
          <w:szCs w:val="24"/>
        </w:rPr>
        <w:t xml:space="preserve">and the capability </w:t>
      </w:r>
      <w:r w:rsidR="000A0F18">
        <w:rPr>
          <w:rFonts w:ascii="Proxima Nova" w:hAnsi="Proxima Nova"/>
          <w:sz w:val="24"/>
          <w:szCs w:val="24"/>
        </w:rPr>
        <w:t>gap</w:t>
      </w:r>
      <w:r w:rsidR="00363AEF">
        <w:rPr>
          <w:rFonts w:ascii="Proxima Nova" w:hAnsi="Proxima Nova"/>
          <w:sz w:val="24"/>
          <w:szCs w:val="24"/>
        </w:rPr>
        <w:t>s</w:t>
      </w:r>
      <w:r w:rsidR="000A0F18">
        <w:rPr>
          <w:rFonts w:ascii="Proxima Nova" w:hAnsi="Proxima Nova"/>
          <w:sz w:val="24"/>
          <w:szCs w:val="24"/>
        </w:rPr>
        <w:t>, the industrial base of the Alliance should be aligned</w:t>
      </w:r>
      <w:r w:rsidR="003414B7">
        <w:rPr>
          <w:rFonts w:ascii="Proxima Nova" w:hAnsi="Proxima Nova"/>
          <w:sz w:val="24"/>
          <w:szCs w:val="24"/>
        </w:rPr>
        <w:t>.</w:t>
      </w:r>
      <w:r w:rsidR="004F2C25">
        <w:rPr>
          <w:rFonts w:ascii="Proxima Nova" w:hAnsi="Proxima Nova"/>
          <w:sz w:val="24"/>
          <w:szCs w:val="24"/>
        </w:rPr>
        <w:t xml:space="preserve"> </w:t>
      </w:r>
      <w:r w:rsidR="00C666F9">
        <w:rPr>
          <w:rFonts w:ascii="Proxima Nova" w:hAnsi="Proxima Nova"/>
          <w:sz w:val="24"/>
          <w:szCs w:val="24"/>
        </w:rPr>
        <w:t xml:space="preserve">Efficiency </w:t>
      </w:r>
      <w:r w:rsidR="0070659F">
        <w:rPr>
          <w:rFonts w:ascii="Proxima Nova" w:hAnsi="Proxima Nova"/>
          <w:sz w:val="24"/>
          <w:szCs w:val="24"/>
        </w:rPr>
        <w:t xml:space="preserve">on the battlefield </w:t>
      </w:r>
      <w:r w:rsidR="003414B7">
        <w:rPr>
          <w:rFonts w:ascii="Proxima Nova" w:hAnsi="Proxima Nova"/>
          <w:sz w:val="24"/>
          <w:szCs w:val="24"/>
        </w:rPr>
        <w:t xml:space="preserve">makes the results. Closing of the gaps within the Alliance should therefore </w:t>
      </w:r>
      <w:r w:rsidR="00514F04">
        <w:rPr>
          <w:rFonts w:ascii="Proxima Nova" w:hAnsi="Proxima Nova"/>
          <w:sz w:val="24"/>
          <w:szCs w:val="24"/>
        </w:rPr>
        <w:t xml:space="preserve">be addressed from the base. </w:t>
      </w:r>
    </w:p>
    <w:p w14:paraId="57928A24" w14:textId="77777777" w:rsidR="004F2C25" w:rsidRPr="007333EB" w:rsidRDefault="004F2C25" w:rsidP="004F2C25">
      <w:pPr>
        <w:pStyle w:val="ListParagraph"/>
        <w:jc w:val="both"/>
        <w:rPr>
          <w:rFonts w:ascii="Proxima Nova" w:hAnsi="Proxima Nova"/>
          <w:sz w:val="24"/>
          <w:szCs w:val="24"/>
        </w:rPr>
      </w:pPr>
    </w:p>
    <w:p w14:paraId="4A4096EC" w14:textId="40B790F7" w:rsidR="795FBFD0" w:rsidRDefault="00DA23A5" w:rsidP="795FBFD0">
      <w:pPr>
        <w:pStyle w:val="ListParagraph"/>
        <w:numPr>
          <w:ilvl w:val="0"/>
          <w:numId w:val="1"/>
        </w:numPr>
        <w:jc w:val="both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b/>
          <w:bCs/>
          <w:sz w:val="24"/>
          <w:szCs w:val="24"/>
        </w:rPr>
        <w:t xml:space="preserve">We </w:t>
      </w:r>
      <w:r w:rsidR="23CDC275" w:rsidRPr="00DA23A5">
        <w:rPr>
          <w:rFonts w:ascii="Proxima Nova" w:hAnsi="Proxima Nova"/>
          <w:b/>
          <w:bCs/>
          <w:sz w:val="24"/>
          <w:szCs w:val="24"/>
        </w:rPr>
        <w:t xml:space="preserve">need a constant institutionalized dialogue between </w:t>
      </w:r>
      <w:r w:rsidR="00EA1B93" w:rsidRPr="00DA23A5">
        <w:rPr>
          <w:rFonts w:ascii="Proxima Nova" w:hAnsi="Proxima Nova"/>
          <w:b/>
          <w:bCs/>
          <w:sz w:val="24"/>
          <w:szCs w:val="24"/>
        </w:rPr>
        <w:t>state</w:t>
      </w:r>
      <w:r w:rsidR="23CDC275" w:rsidRPr="00DA23A5">
        <w:rPr>
          <w:rFonts w:ascii="Proxima Nova" w:hAnsi="Proxima Nova"/>
          <w:b/>
          <w:bCs/>
          <w:sz w:val="24"/>
          <w:szCs w:val="24"/>
        </w:rPr>
        <w:t xml:space="preserve"> and private sector.</w:t>
      </w:r>
      <w:r w:rsidR="0080184D" w:rsidRPr="00DA23A5">
        <w:rPr>
          <w:rFonts w:ascii="Proxima Nova" w:hAnsi="Proxima Nova"/>
          <w:b/>
          <w:bCs/>
          <w:sz w:val="24"/>
          <w:szCs w:val="24"/>
        </w:rPr>
        <w:t xml:space="preserve"> </w:t>
      </w:r>
      <w:r w:rsidR="00AF553E">
        <w:rPr>
          <w:rFonts w:ascii="Proxima Nova" w:hAnsi="Proxima Nova"/>
          <w:sz w:val="24"/>
          <w:szCs w:val="24"/>
        </w:rPr>
        <w:t>NATO has to be more forward with coaching and counselling</w:t>
      </w:r>
      <w:r w:rsidR="00DC2944">
        <w:rPr>
          <w:rFonts w:ascii="Proxima Nova" w:hAnsi="Proxima Nova"/>
          <w:sz w:val="24"/>
          <w:szCs w:val="24"/>
        </w:rPr>
        <w:t xml:space="preserve"> to member states </w:t>
      </w:r>
      <w:r w:rsidR="00DC2944">
        <w:rPr>
          <w:rFonts w:ascii="Proxima Nova" w:hAnsi="Proxima Nova"/>
          <w:sz w:val="24"/>
          <w:szCs w:val="24"/>
        </w:rPr>
        <w:lastRenderedPageBreak/>
        <w:t xml:space="preserve">when adopting new technologies. </w:t>
      </w:r>
      <w:r w:rsidR="00A9513A">
        <w:rPr>
          <w:rFonts w:ascii="Proxima Nova" w:hAnsi="Proxima Nova"/>
          <w:sz w:val="24"/>
          <w:szCs w:val="24"/>
        </w:rPr>
        <w:t>The challenge is to make all innovation avenues synchronized to match one line of effort</w:t>
      </w:r>
      <w:r w:rsidR="00746E92">
        <w:rPr>
          <w:rFonts w:ascii="Proxima Nova" w:hAnsi="Proxima Nova"/>
          <w:sz w:val="24"/>
          <w:szCs w:val="24"/>
        </w:rPr>
        <w:t xml:space="preserve"> and to avoid fragmentation. </w:t>
      </w:r>
    </w:p>
    <w:p w14:paraId="5A6F8B21" w14:textId="77777777" w:rsidR="005274AD" w:rsidRPr="007333EB" w:rsidRDefault="005274AD" w:rsidP="005274AD">
      <w:pPr>
        <w:pStyle w:val="ListParagraph"/>
        <w:jc w:val="both"/>
        <w:rPr>
          <w:rFonts w:ascii="Proxima Nova" w:hAnsi="Proxima Nova"/>
          <w:sz w:val="24"/>
          <w:szCs w:val="24"/>
        </w:rPr>
      </w:pPr>
    </w:p>
    <w:p w14:paraId="5C782B67" w14:textId="75966A35" w:rsidR="795FBFD0" w:rsidRDefault="34930D64" w:rsidP="795FBFD0">
      <w:pPr>
        <w:pStyle w:val="ListParagraph"/>
        <w:numPr>
          <w:ilvl w:val="0"/>
          <w:numId w:val="1"/>
        </w:numPr>
        <w:jc w:val="both"/>
        <w:rPr>
          <w:rFonts w:ascii="Proxima Nova" w:hAnsi="Proxima Nova"/>
          <w:sz w:val="24"/>
          <w:szCs w:val="24"/>
        </w:rPr>
      </w:pPr>
      <w:r w:rsidRPr="006D18CB">
        <w:rPr>
          <w:rFonts w:ascii="Proxima Nova" w:hAnsi="Proxima Nova"/>
          <w:b/>
          <w:bCs/>
          <w:sz w:val="24"/>
          <w:szCs w:val="24"/>
        </w:rPr>
        <w:t xml:space="preserve">Deterrence </w:t>
      </w:r>
      <w:r w:rsidR="00514F04" w:rsidRPr="006D18CB">
        <w:rPr>
          <w:rFonts w:ascii="Proxima Nova" w:hAnsi="Proxima Nova"/>
          <w:b/>
          <w:bCs/>
          <w:sz w:val="24"/>
          <w:szCs w:val="24"/>
        </w:rPr>
        <w:t>should be</w:t>
      </w:r>
      <w:r w:rsidRPr="006D18CB">
        <w:rPr>
          <w:rFonts w:ascii="Proxima Nova" w:hAnsi="Proxima Nova"/>
          <w:b/>
          <w:bCs/>
          <w:sz w:val="24"/>
          <w:szCs w:val="24"/>
        </w:rPr>
        <w:t xml:space="preserve"> linked to new tech and innovation. </w:t>
      </w:r>
      <w:r w:rsidR="00363AEF">
        <w:rPr>
          <w:rFonts w:ascii="Proxima Nova" w:hAnsi="Proxima Nova"/>
          <w:sz w:val="24"/>
          <w:szCs w:val="24"/>
        </w:rPr>
        <w:t>The w</w:t>
      </w:r>
      <w:r w:rsidR="44B6919C" w:rsidRPr="006D18CB">
        <w:rPr>
          <w:rFonts w:ascii="Proxima Nova" w:hAnsi="Proxima Nova"/>
          <w:sz w:val="24"/>
          <w:szCs w:val="24"/>
        </w:rPr>
        <w:t xml:space="preserve">ar in Ukraine </w:t>
      </w:r>
      <w:r w:rsidR="00A06C74">
        <w:rPr>
          <w:rFonts w:ascii="Proxima Nova" w:hAnsi="Proxima Nova"/>
          <w:sz w:val="24"/>
          <w:szCs w:val="24"/>
        </w:rPr>
        <w:t xml:space="preserve">shows how innovative approach </w:t>
      </w:r>
      <w:r w:rsidR="00546030">
        <w:rPr>
          <w:rFonts w:ascii="Proxima Nova" w:hAnsi="Proxima Nova"/>
          <w:sz w:val="24"/>
          <w:szCs w:val="24"/>
        </w:rPr>
        <w:t xml:space="preserve">can be </w:t>
      </w:r>
      <w:r w:rsidR="00363AEF">
        <w:rPr>
          <w:rFonts w:ascii="Proxima Nova" w:hAnsi="Proxima Nova"/>
          <w:sz w:val="24"/>
          <w:szCs w:val="24"/>
        </w:rPr>
        <w:t>adopted on</w:t>
      </w:r>
      <w:r w:rsidR="00546030">
        <w:rPr>
          <w:rFonts w:ascii="Proxima Nova" w:hAnsi="Proxima Nova"/>
          <w:sz w:val="24"/>
          <w:szCs w:val="24"/>
        </w:rPr>
        <w:t xml:space="preserve"> the battlefiel</w:t>
      </w:r>
      <w:r w:rsidR="00A17CAB">
        <w:rPr>
          <w:rFonts w:ascii="Proxima Nova" w:hAnsi="Proxima Nova"/>
          <w:sz w:val="24"/>
          <w:szCs w:val="24"/>
        </w:rPr>
        <w:t>d, since the Ukrainian troops are often using AI, digitalisation</w:t>
      </w:r>
      <w:r w:rsidR="00496B26">
        <w:rPr>
          <w:rFonts w:ascii="Proxima Nova" w:hAnsi="Proxima Nova"/>
          <w:sz w:val="24"/>
          <w:szCs w:val="24"/>
        </w:rPr>
        <w:t>,</w:t>
      </w:r>
      <w:r w:rsidR="00A17CAB">
        <w:rPr>
          <w:rFonts w:ascii="Proxima Nova" w:hAnsi="Proxima Nova"/>
          <w:sz w:val="24"/>
          <w:szCs w:val="24"/>
        </w:rPr>
        <w:t xml:space="preserve"> and </w:t>
      </w:r>
      <w:r w:rsidR="00DE1930">
        <w:rPr>
          <w:rFonts w:ascii="Proxima Nova" w:hAnsi="Proxima Nova"/>
          <w:sz w:val="24"/>
          <w:szCs w:val="24"/>
        </w:rPr>
        <w:t xml:space="preserve">learning to use various Western equipment in </w:t>
      </w:r>
      <w:r w:rsidR="00496B26">
        <w:rPr>
          <w:rFonts w:ascii="Proxima Nova" w:hAnsi="Proxima Nova"/>
          <w:sz w:val="24"/>
          <w:szCs w:val="24"/>
        </w:rPr>
        <w:t xml:space="preserve">mere </w:t>
      </w:r>
      <w:r w:rsidR="00DE1930">
        <w:rPr>
          <w:rFonts w:ascii="Proxima Nova" w:hAnsi="Proxima Nova"/>
          <w:sz w:val="24"/>
          <w:szCs w:val="24"/>
        </w:rPr>
        <w:t xml:space="preserve">days. This should </w:t>
      </w:r>
      <w:r w:rsidR="44B6919C" w:rsidRPr="006D18CB">
        <w:rPr>
          <w:rFonts w:ascii="Proxima Nova" w:hAnsi="Proxima Nova"/>
          <w:sz w:val="24"/>
          <w:szCs w:val="24"/>
        </w:rPr>
        <w:t>help accelerat</w:t>
      </w:r>
      <w:r w:rsidR="273E7313" w:rsidRPr="006D18CB">
        <w:rPr>
          <w:rFonts w:ascii="Proxima Nova" w:hAnsi="Proxima Nova"/>
          <w:sz w:val="24"/>
          <w:szCs w:val="24"/>
        </w:rPr>
        <w:t>e</w:t>
      </w:r>
      <w:r w:rsidR="44B6919C" w:rsidRPr="006D18CB">
        <w:rPr>
          <w:rFonts w:ascii="Proxima Nova" w:hAnsi="Proxima Nova"/>
          <w:sz w:val="24"/>
          <w:szCs w:val="24"/>
        </w:rPr>
        <w:t xml:space="preserve"> a change </w:t>
      </w:r>
      <w:r w:rsidR="6DCC641B" w:rsidRPr="006D18CB">
        <w:rPr>
          <w:rFonts w:ascii="Proxima Nova" w:hAnsi="Proxima Nova"/>
          <w:sz w:val="24"/>
          <w:szCs w:val="24"/>
        </w:rPr>
        <w:t xml:space="preserve">in </w:t>
      </w:r>
      <w:r w:rsidR="44B6919C" w:rsidRPr="006D18CB">
        <w:rPr>
          <w:rFonts w:ascii="Proxima Nova" w:hAnsi="Proxima Nova"/>
          <w:sz w:val="24"/>
          <w:szCs w:val="24"/>
        </w:rPr>
        <w:t xml:space="preserve">the innovation processes at </w:t>
      </w:r>
      <w:r w:rsidR="10A4092F" w:rsidRPr="006D18CB">
        <w:rPr>
          <w:rFonts w:ascii="Proxima Nova" w:hAnsi="Proxima Nova"/>
          <w:sz w:val="24"/>
          <w:szCs w:val="24"/>
        </w:rPr>
        <w:t>the NATO leve</w:t>
      </w:r>
      <w:r w:rsidR="005C2B56" w:rsidRPr="006D18CB">
        <w:rPr>
          <w:rFonts w:ascii="Proxima Nova" w:hAnsi="Proxima Nova"/>
          <w:sz w:val="24"/>
          <w:szCs w:val="24"/>
        </w:rPr>
        <w:t xml:space="preserve">l. </w:t>
      </w:r>
      <w:r w:rsidR="00D12C14" w:rsidRPr="006D18CB">
        <w:rPr>
          <w:rFonts w:ascii="Proxima Nova" w:hAnsi="Proxima Nova"/>
          <w:sz w:val="24"/>
          <w:szCs w:val="24"/>
        </w:rPr>
        <w:t xml:space="preserve">It </w:t>
      </w:r>
      <w:r w:rsidR="00474AA3" w:rsidRPr="006D18CB">
        <w:rPr>
          <w:rFonts w:ascii="Proxima Nova" w:hAnsi="Proxima Nova"/>
          <w:sz w:val="24"/>
          <w:szCs w:val="24"/>
        </w:rPr>
        <w:t>shows</w:t>
      </w:r>
      <w:r w:rsidR="00D12C14" w:rsidRPr="006D18CB">
        <w:rPr>
          <w:rFonts w:ascii="Proxima Nova" w:hAnsi="Proxima Nova"/>
          <w:sz w:val="24"/>
          <w:szCs w:val="24"/>
        </w:rPr>
        <w:t xml:space="preserve"> that legal processes and administrative constraints a</w:t>
      </w:r>
      <w:r w:rsidR="00DC06E8" w:rsidRPr="006D18CB">
        <w:rPr>
          <w:rFonts w:ascii="Proxima Nova" w:hAnsi="Proxima Nova"/>
          <w:sz w:val="24"/>
          <w:szCs w:val="24"/>
        </w:rPr>
        <w:t xml:space="preserve">re </w:t>
      </w:r>
      <w:r w:rsidR="00A16DB4">
        <w:rPr>
          <w:rFonts w:ascii="Proxima Nova" w:hAnsi="Proxima Nova"/>
          <w:sz w:val="24"/>
          <w:szCs w:val="24"/>
        </w:rPr>
        <w:t xml:space="preserve">often </w:t>
      </w:r>
      <w:r w:rsidR="00474AA3" w:rsidRPr="006D18CB">
        <w:rPr>
          <w:rFonts w:ascii="Proxima Nova" w:hAnsi="Proxima Nova"/>
          <w:sz w:val="24"/>
          <w:szCs w:val="24"/>
        </w:rPr>
        <w:t xml:space="preserve">slowing down </w:t>
      </w:r>
      <w:r w:rsidR="006D18CB" w:rsidRPr="006D18CB">
        <w:rPr>
          <w:rFonts w:ascii="Proxima Nova" w:hAnsi="Proxima Nova"/>
          <w:sz w:val="24"/>
          <w:szCs w:val="24"/>
        </w:rPr>
        <w:t xml:space="preserve">the innovative potential, while some countries outside of the Alliance are not limited by </w:t>
      </w:r>
      <w:r w:rsidR="00A16DB4">
        <w:rPr>
          <w:rFonts w:ascii="Proxima Nova" w:hAnsi="Proxima Nova"/>
          <w:sz w:val="24"/>
          <w:szCs w:val="24"/>
        </w:rPr>
        <w:t>them</w:t>
      </w:r>
      <w:r w:rsidR="006D18CB" w:rsidRPr="006D18CB">
        <w:rPr>
          <w:rFonts w:ascii="Proxima Nova" w:hAnsi="Proxima Nova"/>
          <w:sz w:val="24"/>
          <w:szCs w:val="24"/>
        </w:rPr>
        <w:t xml:space="preserve">. </w:t>
      </w:r>
      <w:r w:rsidR="00BD22C0">
        <w:rPr>
          <w:rFonts w:ascii="Proxima Nova" w:hAnsi="Proxima Nova"/>
          <w:sz w:val="24"/>
          <w:szCs w:val="24"/>
        </w:rPr>
        <w:t xml:space="preserve">Innovation has to be driven to the frontline. </w:t>
      </w:r>
    </w:p>
    <w:p w14:paraId="043411BC" w14:textId="77777777" w:rsidR="00363AEF" w:rsidRPr="00A71ADB" w:rsidRDefault="00363AEF" w:rsidP="00363AEF">
      <w:pPr>
        <w:pStyle w:val="ListParagraph"/>
        <w:rPr>
          <w:rFonts w:ascii="Proxima Nova" w:hAnsi="Proxima Nova"/>
          <w:b/>
          <w:bCs/>
          <w:sz w:val="24"/>
          <w:szCs w:val="24"/>
        </w:rPr>
      </w:pPr>
    </w:p>
    <w:p w14:paraId="26757C73" w14:textId="76AA8727" w:rsidR="00363AEF" w:rsidRPr="006D18CB" w:rsidRDefault="00FA20A1" w:rsidP="795FBFD0">
      <w:pPr>
        <w:pStyle w:val="ListParagraph"/>
        <w:numPr>
          <w:ilvl w:val="0"/>
          <w:numId w:val="1"/>
        </w:numPr>
        <w:jc w:val="both"/>
        <w:rPr>
          <w:rFonts w:ascii="Proxima Nova" w:hAnsi="Proxima Nova"/>
          <w:sz w:val="24"/>
          <w:szCs w:val="24"/>
        </w:rPr>
      </w:pPr>
      <w:r w:rsidRPr="00A71ADB">
        <w:rPr>
          <w:rFonts w:ascii="Proxima Nova" w:hAnsi="Proxima Nova"/>
          <w:b/>
          <w:bCs/>
          <w:sz w:val="24"/>
          <w:szCs w:val="24"/>
        </w:rPr>
        <w:t xml:space="preserve">The upcoming GLOBSEC report on Lessons Learned from Ukraine </w:t>
      </w:r>
      <w:r>
        <w:rPr>
          <w:rFonts w:ascii="Proxima Nova" w:hAnsi="Proxima Nova"/>
          <w:sz w:val="24"/>
          <w:szCs w:val="24"/>
        </w:rPr>
        <w:t>complements the</w:t>
      </w:r>
      <w:r w:rsidR="00726A73">
        <w:rPr>
          <w:rFonts w:ascii="Proxima Nova" w:hAnsi="Proxima Nova"/>
          <w:sz w:val="24"/>
          <w:szCs w:val="24"/>
        </w:rPr>
        <w:t xml:space="preserve"> debate by introducing </w:t>
      </w:r>
      <w:r w:rsidR="00A71ADB">
        <w:rPr>
          <w:rFonts w:ascii="Proxima Nova" w:hAnsi="Proxima Nova"/>
          <w:sz w:val="24"/>
          <w:szCs w:val="24"/>
        </w:rPr>
        <w:t xml:space="preserve">practical recommendations on what NATO´s next steps should be to learn from the war in its immediate neighbourhood. </w:t>
      </w:r>
      <w:r w:rsidR="00D5189E">
        <w:rPr>
          <w:rFonts w:ascii="Proxima Nova" w:hAnsi="Proxima Nova"/>
          <w:sz w:val="24"/>
          <w:szCs w:val="24"/>
        </w:rPr>
        <w:t xml:space="preserve">Based on interviews with </w:t>
      </w:r>
      <w:r w:rsidR="000B5E8E">
        <w:rPr>
          <w:rFonts w:ascii="Proxima Nova" w:hAnsi="Proxima Nova"/>
          <w:sz w:val="24"/>
          <w:szCs w:val="24"/>
        </w:rPr>
        <w:t>Ukrainian commanders and soldiers i</w:t>
      </w:r>
      <w:r w:rsidR="00F93136">
        <w:rPr>
          <w:rFonts w:ascii="Proxima Nova" w:hAnsi="Proxima Nova"/>
          <w:sz w:val="24"/>
          <w:szCs w:val="24"/>
        </w:rPr>
        <w:t xml:space="preserve">t shines light on </w:t>
      </w:r>
      <w:r w:rsidR="0075120F">
        <w:rPr>
          <w:rFonts w:ascii="Proxima Nova" w:hAnsi="Proxima Nova"/>
          <w:sz w:val="24"/>
          <w:szCs w:val="24"/>
        </w:rPr>
        <w:t xml:space="preserve">how innovative approach can be adopted </w:t>
      </w:r>
      <w:r w:rsidR="00D9164B">
        <w:rPr>
          <w:rFonts w:ascii="Proxima Nova" w:hAnsi="Proxima Nova"/>
          <w:sz w:val="24"/>
          <w:szCs w:val="24"/>
        </w:rPr>
        <w:t>on the battlefield</w:t>
      </w:r>
      <w:r w:rsidR="004F255F">
        <w:rPr>
          <w:rFonts w:ascii="Proxima Nova" w:hAnsi="Proxima Nova"/>
          <w:sz w:val="24"/>
          <w:szCs w:val="24"/>
        </w:rPr>
        <w:t xml:space="preserve"> by including information warfare and the control of narratives, </w:t>
      </w:r>
      <w:r w:rsidR="00FD3BE3">
        <w:rPr>
          <w:rFonts w:ascii="Proxima Nova" w:hAnsi="Proxima Nova"/>
          <w:sz w:val="24"/>
          <w:szCs w:val="24"/>
        </w:rPr>
        <w:t xml:space="preserve">rapid conversion to war logistics and decentralized structures, </w:t>
      </w:r>
      <w:r w:rsidR="008B531A">
        <w:rPr>
          <w:rFonts w:ascii="Proxima Nova" w:hAnsi="Proxima Nova"/>
          <w:sz w:val="24"/>
          <w:szCs w:val="24"/>
        </w:rPr>
        <w:t xml:space="preserve">usage of drones, </w:t>
      </w:r>
      <w:r w:rsidR="009B661C">
        <w:rPr>
          <w:rFonts w:ascii="Proxima Nova" w:hAnsi="Proxima Nova"/>
          <w:sz w:val="24"/>
          <w:szCs w:val="24"/>
        </w:rPr>
        <w:t xml:space="preserve">and the use and continuous development of AI </w:t>
      </w:r>
      <w:r w:rsidR="00C00FE2">
        <w:rPr>
          <w:rFonts w:ascii="Proxima Nova" w:hAnsi="Proxima Nova"/>
          <w:sz w:val="24"/>
          <w:szCs w:val="24"/>
        </w:rPr>
        <w:t xml:space="preserve">and data driven battle. </w:t>
      </w:r>
    </w:p>
    <w:sectPr w:rsidR="00363AEF" w:rsidRPr="006D18C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AB10" w14:textId="77777777" w:rsidR="00814665" w:rsidRDefault="00814665" w:rsidP="00E81385">
      <w:pPr>
        <w:spacing w:after="0" w:line="240" w:lineRule="auto"/>
      </w:pPr>
      <w:r>
        <w:separator/>
      </w:r>
    </w:p>
  </w:endnote>
  <w:endnote w:type="continuationSeparator" w:id="0">
    <w:p w14:paraId="587F8714" w14:textId="77777777" w:rsidR="00814665" w:rsidRDefault="00814665" w:rsidP="00E8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432F" w14:textId="77777777" w:rsidR="00814665" w:rsidRDefault="00814665" w:rsidP="00E81385">
      <w:pPr>
        <w:spacing w:after="0" w:line="240" w:lineRule="auto"/>
      </w:pPr>
      <w:r>
        <w:separator/>
      </w:r>
    </w:p>
  </w:footnote>
  <w:footnote w:type="continuationSeparator" w:id="0">
    <w:p w14:paraId="27701ACA" w14:textId="77777777" w:rsidR="00814665" w:rsidRDefault="00814665" w:rsidP="00E8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C7B9" w14:textId="6973784C" w:rsidR="00E81385" w:rsidRDefault="00E8138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AC956B" wp14:editId="7EC77FB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1765" cy="1162050"/>
          <wp:effectExtent l="0" t="0" r="635" b="0"/>
          <wp:wrapTight wrapText="bothSides">
            <wp:wrapPolygon edited="0">
              <wp:start x="0" y="0"/>
              <wp:lineTo x="0" y="21246"/>
              <wp:lineTo x="21549" y="21246"/>
              <wp:lineTo x="2154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3F7B6" w14:textId="77777777" w:rsidR="00E81385" w:rsidRDefault="00E81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4D2"/>
    <w:multiLevelType w:val="hybridMultilevel"/>
    <w:tmpl w:val="6EA6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MDEws7A0MjM0tbBU0lEKTi0uzszPAykwrAUAmlSc7ywAAAA="/>
  </w:docVars>
  <w:rsids>
    <w:rsidRoot w:val="004B1B50"/>
    <w:rsid w:val="000033E8"/>
    <w:rsid w:val="00016BF9"/>
    <w:rsid w:val="00033BBA"/>
    <w:rsid w:val="000560DB"/>
    <w:rsid w:val="000661A8"/>
    <w:rsid w:val="00091FD9"/>
    <w:rsid w:val="00092E39"/>
    <w:rsid w:val="00096519"/>
    <w:rsid w:val="000A0F18"/>
    <w:rsid w:val="000B5E8E"/>
    <w:rsid w:val="000C124C"/>
    <w:rsid w:val="000D2125"/>
    <w:rsid w:val="00116B9E"/>
    <w:rsid w:val="001867FF"/>
    <w:rsid w:val="00186EA7"/>
    <w:rsid w:val="001C0290"/>
    <w:rsid w:val="001F736A"/>
    <w:rsid w:val="00206B6A"/>
    <w:rsid w:val="0020736A"/>
    <w:rsid w:val="00232099"/>
    <w:rsid w:val="0023260B"/>
    <w:rsid w:val="00234C45"/>
    <w:rsid w:val="00237CC5"/>
    <w:rsid w:val="00251DCE"/>
    <w:rsid w:val="00271A36"/>
    <w:rsid w:val="00281785"/>
    <w:rsid w:val="002B203E"/>
    <w:rsid w:val="003012F2"/>
    <w:rsid w:val="003414B7"/>
    <w:rsid w:val="00356E85"/>
    <w:rsid w:val="00363AEF"/>
    <w:rsid w:val="0038166A"/>
    <w:rsid w:val="003907A2"/>
    <w:rsid w:val="003B5EAB"/>
    <w:rsid w:val="003C4CD6"/>
    <w:rsid w:val="003D7F13"/>
    <w:rsid w:val="003E09D4"/>
    <w:rsid w:val="003E7C4B"/>
    <w:rsid w:val="00420D73"/>
    <w:rsid w:val="0043088D"/>
    <w:rsid w:val="004447B2"/>
    <w:rsid w:val="00455BC1"/>
    <w:rsid w:val="00471E3E"/>
    <w:rsid w:val="00474AA3"/>
    <w:rsid w:val="00482A1F"/>
    <w:rsid w:val="004936BA"/>
    <w:rsid w:val="00496B26"/>
    <w:rsid w:val="004B1B50"/>
    <w:rsid w:val="004E22EF"/>
    <w:rsid w:val="004F255F"/>
    <w:rsid w:val="004F2C25"/>
    <w:rsid w:val="004F2E5A"/>
    <w:rsid w:val="00501A91"/>
    <w:rsid w:val="005125A9"/>
    <w:rsid w:val="00514F04"/>
    <w:rsid w:val="005274AD"/>
    <w:rsid w:val="00546030"/>
    <w:rsid w:val="00550230"/>
    <w:rsid w:val="005512EA"/>
    <w:rsid w:val="005537C4"/>
    <w:rsid w:val="00557825"/>
    <w:rsid w:val="005609B6"/>
    <w:rsid w:val="00573127"/>
    <w:rsid w:val="00574A1E"/>
    <w:rsid w:val="00576135"/>
    <w:rsid w:val="005771FA"/>
    <w:rsid w:val="005858D0"/>
    <w:rsid w:val="005A3320"/>
    <w:rsid w:val="005B171D"/>
    <w:rsid w:val="005B54E9"/>
    <w:rsid w:val="005C0543"/>
    <w:rsid w:val="005C234D"/>
    <w:rsid w:val="005C2B56"/>
    <w:rsid w:val="00621A45"/>
    <w:rsid w:val="00682848"/>
    <w:rsid w:val="006A3E2E"/>
    <w:rsid w:val="006D18CB"/>
    <w:rsid w:val="006D1C62"/>
    <w:rsid w:val="006E5A15"/>
    <w:rsid w:val="006E7246"/>
    <w:rsid w:val="006F6F54"/>
    <w:rsid w:val="0070659F"/>
    <w:rsid w:val="00714FD7"/>
    <w:rsid w:val="00726A73"/>
    <w:rsid w:val="007333EB"/>
    <w:rsid w:val="00744E81"/>
    <w:rsid w:val="00746E92"/>
    <w:rsid w:val="0075038C"/>
    <w:rsid w:val="0075120F"/>
    <w:rsid w:val="00766612"/>
    <w:rsid w:val="007A4D33"/>
    <w:rsid w:val="007A730D"/>
    <w:rsid w:val="007E39C0"/>
    <w:rsid w:val="0080184D"/>
    <w:rsid w:val="00814665"/>
    <w:rsid w:val="0087606C"/>
    <w:rsid w:val="00880836"/>
    <w:rsid w:val="00884552"/>
    <w:rsid w:val="008949BF"/>
    <w:rsid w:val="008B531A"/>
    <w:rsid w:val="008F393B"/>
    <w:rsid w:val="008F4C50"/>
    <w:rsid w:val="00920BA7"/>
    <w:rsid w:val="00947CE2"/>
    <w:rsid w:val="0098529A"/>
    <w:rsid w:val="009B138B"/>
    <w:rsid w:val="009B661C"/>
    <w:rsid w:val="009C3C3A"/>
    <w:rsid w:val="009E3340"/>
    <w:rsid w:val="009F7094"/>
    <w:rsid w:val="009F75B9"/>
    <w:rsid w:val="00A06C74"/>
    <w:rsid w:val="00A07C66"/>
    <w:rsid w:val="00A113B9"/>
    <w:rsid w:val="00A14B0C"/>
    <w:rsid w:val="00A16706"/>
    <w:rsid w:val="00A16DB4"/>
    <w:rsid w:val="00A17CAB"/>
    <w:rsid w:val="00A32937"/>
    <w:rsid w:val="00A71ADB"/>
    <w:rsid w:val="00A7404E"/>
    <w:rsid w:val="00A930C7"/>
    <w:rsid w:val="00A9513A"/>
    <w:rsid w:val="00AE1F55"/>
    <w:rsid w:val="00AF0EB8"/>
    <w:rsid w:val="00AF553E"/>
    <w:rsid w:val="00B11F2B"/>
    <w:rsid w:val="00B5218D"/>
    <w:rsid w:val="00B5223A"/>
    <w:rsid w:val="00B6277C"/>
    <w:rsid w:val="00B771B6"/>
    <w:rsid w:val="00B8560F"/>
    <w:rsid w:val="00B97E6D"/>
    <w:rsid w:val="00BB32C7"/>
    <w:rsid w:val="00BC36B8"/>
    <w:rsid w:val="00BC47C9"/>
    <w:rsid w:val="00BC5296"/>
    <w:rsid w:val="00BD21BF"/>
    <w:rsid w:val="00BD22C0"/>
    <w:rsid w:val="00BD57AC"/>
    <w:rsid w:val="00C00FE2"/>
    <w:rsid w:val="00C12555"/>
    <w:rsid w:val="00C1270C"/>
    <w:rsid w:val="00C3637A"/>
    <w:rsid w:val="00C42481"/>
    <w:rsid w:val="00C6664C"/>
    <w:rsid w:val="00C666F9"/>
    <w:rsid w:val="00C77E42"/>
    <w:rsid w:val="00C80F27"/>
    <w:rsid w:val="00CA4A9C"/>
    <w:rsid w:val="00CA5B88"/>
    <w:rsid w:val="00CB213C"/>
    <w:rsid w:val="00CE1335"/>
    <w:rsid w:val="00CE42E9"/>
    <w:rsid w:val="00D06170"/>
    <w:rsid w:val="00D06B91"/>
    <w:rsid w:val="00D12C14"/>
    <w:rsid w:val="00D227F2"/>
    <w:rsid w:val="00D229BC"/>
    <w:rsid w:val="00D4172D"/>
    <w:rsid w:val="00D5189E"/>
    <w:rsid w:val="00D547A5"/>
    <w:rsid w:val="00D72D54"/>
    <w:rsid w:val="00D9164B"/>
    <w:rsid w:val="00DA23A5"/>
    <w:rsid w:val="00DA5BE8"/>
    <w:rsid w:val="00DB0C53"/>
    <w:rsid w:val="00DB3C21"/>
    <w:rsid w:val="00DB70AC"/>
    <w:rsid w:val="00DC00F9"/>
    <w:rsid w:val="00DC06E8"/>
    <w:rsid w:val="00DC2944"/>
    <w:rsid w:val="00DC36C1"/>
    <w:rsid w:val="00DE1930"/>
    <w:rsid w:val="00DE1D69"/>
    <w:rsid w:val="00DF4B69"/>
    <w:rsid w:val="00E069A5"/>
    <w:rsid w:val="00E06F59"/>
    <w:rsid w:val="00E12CCF"/>
    <w:rsid w:val="00E16103"/>
    <w:rsid w:val="00E24E93"/>
    <w:rsid w:val="00E523A6"/>
    <w:rsid w:val="00E53A0F"/>
    <w:rsid w:val="00E60F9C"/>
    <w:rsid w:val="00E7303B"/>
    <w:rsid w:val="00E81385"/>
    <w:rsid w:val="00EA1B93"/>
    <w:rsid w:val="00EB5E41"/>
    <w:rsid w:val="00EE1DC2"/>
    <w:rsid w:val="00EE7946"/>
    <w:rsid w:val="00EF4A17"/>
    <w:rsid w:val="00F01D55"/>
    <w:rsid w:val="00F068D5"/>
    <w:rsid w:val="00F1B5F1"/>
    <w:rsid w:val="00F31127"/>
    <w:rsid w:val="00F51609"/>
    <w:rsid w:val="00F52636"/>
    <w:rsid w:val="00F607E9"/>
    <w:rsid w:val="00F641F1"/>
    <w:rsid w:val="00F6421A"/>
    <w:rsid w:val="00F71EC2"/>
    <w:rsid w:val="00F8384B"/>
    <w:rsid w:val="00F93136"/>
    <w:rsid w:val="00FA20A1"/>
    <w:rsid w:val="00FA71A4"/>
    <w:rsid w:val="00FC2355"/>
    <w:rsid w:val="00FD3BE3"/>
    <w:rsid w:val="00FE2FD2"/>
    <w:rsid w:val="00FF4784"/>
    <w:rsid w:val="03EC45DF"/>
    <w:rsid w:val="07853EA5"/>
    <w:rsid w:val="0AD699A1"/>
    <w:rsid w:val="0BE5DC89"/>
    <w:rsid w:val="0C4579FE"/>
    <w:rsid w:val="0CEAD4A7"/>
    <w:rsid w:val="0E5A9DB3"/>
    <w:rsid w:val="105AB76A"/>
    <w:rsid w:val="10A4092F"/>
    <w:rsid w:val="12D0ACB0"/>
    <w:rsid w:val="14DCCB4C"/>
    <w:rsid w:val="19D7F1F1"/>
    <w:rsid w:val="19F060E4"/>
    <w:rsid w:val="1BDAC0F5"/>
    <w:rsid w:val="1EF40F56"/>
    <w:rsid w:val="23CDC275"/>
    <w:rsid w:val="23F384CF"/>
    <w:rsid w:val="2732517C"/>
    <w:rsid w:val="273E7313"/>
    <w:rsid w:val="346C3FDA"/>
    <w:rsid w:val="34930D64"/>
    <w:rsid w:val="3891D7A0"/>
    <w:rsid w:val="3C797356"/>
    <w:rsid w:val="3F68D6E0"/>
    <w:rsid w:val="40AC6EDA"/>
    <w:rsid w:val="44B6919C"/>
    <w:rsid w:val="4513906A"/>
    <w:rsid w:val="48768C5F"/>
    <w:rsid w:val="48FE9BF6"/>
    <w:rsid w:val="49F161BD"/>
    <w:rsid w:val="4AB86402"/>
    <w:rsid w:val="4EFE3AAF"/>
    <w:rsid w:val="509A0B10"/>
    <w:rsid w:val="61765CD3"/>
    <w:rsid w:val="6253ECC1"/>
    <w:rsid w:val="64BED697"/>
    <w:rsid w:val="65CAD47A"/>
    <w:rsid w:val="685032C0"/>
    <w:rsid w:val="6B68790C"/>
    <w:rsid w:val="6DCC641B"/>
    <w:rsid w:val="6F3F77DB"/>
    <w:rsid w:val="7801D53D"/>
    <w:rsid w:val="795FBFD0"/>
    <w:rsid w:val="7ED7A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B8374"/>
  <w15:chartTrackingRefBased/>
  <w15:docId w15:val="{A97CC4FD-99E5-48BB-B0C3-32D651EC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85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16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1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270C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3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03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03B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C3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sec.org/projects/15478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bsec.org/projects/globsec-future-security-defence-council-fsd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362484-13EA-104C-B66F-90DFF34E2522}">
  <we:reference id="f518cb36-c901-4d52-a9e7-4331342e485d" version="1.2.0.0" store="EXCatalog" storeType="EXCatalog"/>
  <we:alternateReferences>
    <we:reference id="WA200001011" version="1.2.0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7326-A2F1-4EAB-904D-D50AB133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Sirotova</dc:creator>
  <cp:keywords/>
  <dc:description/>
  <cp:lastModifiedBy>Jacqueline Sirotova</cp:lastModifiedBy>
  <cp:revision>150</cp:revision>
  <cp:lastPrinted>2022-08-25T14:48:00Z</cp:lastPrinted>
  <dcterms:created xsi:type="dcterms:W3CDTF">2022-08-25T14:23:00Z</dcterms:created>
  <dcterms:modified xsi:type="dcterms:W3CDTF">2022-12-19T14:06:00Z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documentId_4668</vt:lpwstr>
  </property>
  <property fmtid="{D5CDD505-2E9C-101B-9397-08002B2CF9AE}" pid="3" name="grammarly_documentContext">
    <vt:lpwstr>{"goals":[],"domain":"general","emotions":[],"dialect":"british"}</vt:lpwstr>
  </property>
</Properties>
</file>